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ckwell" w:cs="Rockwell" w:eastAsia="Rockwell" w:hAnsi="Rockwel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ckwell" w:cs="Rockwell" w:eastAsia="Rockwell" w:hAnsi="Rockwel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ckwell" w:cs="Rockwell" w:eastAsia="Rockwell" w:hAnsi="Rockwel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ockwell" w:cs="Rockwell" w:eastAsia="Rockwell" w:hAnsi="Rockwell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709530" cy="127280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530" cy="12728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ckwell" w:cs="Rockwell" w:eastAsia="Rockwell" w:hAnsi="Rockwel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Rockwell" w:cs="Rockwell" w:eastAsia="Rockwell" w:hAnsi="Rockwell"/>
          <w:sz w:val="32"/>
          <w:szCs w:val="32"/>
        </w:rPr>
      </w:pPr>
      <w:r w:rsidDel="00000000" w:rsidR="00000000" w:rsidRPr="00000000">
        <w:rPr>
          <w:rFonts w:ascii="Rockwell" w:cs="Rockwell" w:eastAsia="Rockwell" w:hAnsi="Rockwell"/>
          <w:sz w:val="32"/>
          <w:szCs w:val="32"/>
          <w:rtl w:val="0"/>
        </w:rPr>
        <w:t xml:space="preserve">Hythe &amp; Saltwood Sailing Club</w:t>
      </w:r>
    </w:p>
    <w:p w:rsidR="00000000" w:rsidDel="00000000" w:rsidP="00000000" w:rsidRDefault="00000000" w:rsidRPr="00000000" w14:paraId="00000007">
      <w:pPr>
        <w:jc w:val="center"/>
        <w:rPr>
          <w:rFonts w:ascii="Rockwell" w:cs="Rockwell" w:eastAsia="Rockwell" w:hAnsi="Rockwell"/>
          <w:sz w:val="32"/>
          <w:szCs w:val="32"/>
        </w:rPr>
      </w:pPr>
      <w:r w:rsidDel="00000000" w:rsidR="00000000" w:rsidRPr="00000000">
        <w:rPr>
          <w:rFonts w:ascii="Rockwell" w:cs="Rockwell" w:eastAsia="Rockwell" w:hAnsi="Rockwell"/>
          <w:sz w:val="32"/>
          <w:szCs w:val="32"/>
          <w:rtl w:val="0"/>
        </w:rPr>
        <w:t xml:space="preserve">Marine Parade</w:t>
      </w:r>
    </w:p>
    <w:p w:rsidR="00000000" w:rsidDel="00000000" w:rsidP="00000000" w:rsidRDefault="00000000" w:rsidRPr="00000000" w14:paraId="00000008">
      <w:pPr>
        <w:jc w:val="center"/>
        <w:rPr>
          <w:rFonts w:ascii="Rockwell" w:cs="Rockwell" w:eastAsia="Rockwell" w:hAnsi="Rockwell"/>
          <w:sz w:val="32"/>
          <w:szCs w:val="32"/>
        </w:rPr>
      </w:pPr>
      <w:r w:rsidDel="00000000" w:rsidR="00000000" w:rsidRPr="00000000">
        <w:rPr>
          <w:rFonts w:ascii="Rockwell" w:cs="Rockwell" w:eastAsia="Rockwell" w:hAnsi="Rockwell"/>
          <w:sz w:val="32"/>
          <w:szCs w:val="32"/>
          <w:rtl w:val="0"/>
        </w:rPr>
        <w:t xml:space="preserve">Hythe</w:t>
      </w:r>
    </w:p>
    <w:p w:rsidR="00000000" w:rsidDel="00000000" w:rsidP="00000000" w:rsidRDefault="00000000" w:rsidRPr="00000000" w14:paraId="00000009">
      <w:pPr>
        <w:jc w:val="center"/>
        <w:rPr>
          <w:rFonts w:ascii="Rockwell" w:cs="Rockwell" w:eastAsia="Rockwell" w:hAnsi="Rockwell"/>
          <w:sz w:val="32"/>
          <w:szCs w:val="32"/>
        </w:rPr>
      </w:pPr>
      <w:r w:rsidDel="00000000" w:rsidR="00000000" w:rsidRPr="00000000">
        <w:rPr>
          <w:rFonts w:ascii="Rockwell" w:cs="Rockwell" w:eastAsia="Rockwell" w:hAnsi="Rockwell"/>
          <w:sz w:val="32"/>
          <w:szCs w:val="32"/>
          <w:rtl w:val="0"/>
        </w:rPr>
        <w:t xml:space="preserve">Kent, CT21 6AW</w:t>
      </w:r>
    </w:p>
    <w:p w:rsidR="00000000" w:rsidDel="00000000" w:rsidP="00000000" w:rsidRDefault="00000000" w:rsidRPr="00000000" w14:paraId="0000000A">
      <w:pPr>
        <w:jc w:val="center"/>
        <w:rPr>
          <w:rFonts w:ascii="Rockwell" w:cs="Rockwell" w:eastAsia="Rockwell" w:hAnsi="Rockwel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Rockwell" w:cs="Rockwell" w:eastAsia="Rockwell" w:hAnsi="Rockwell"/>
          <w:sz w:val="52"/>
          <w:szCs w:val="52"/>
        </w:rPr>
      </w:pPr>
      <w:r w:rsidDel="00000000" w:rsidR="00000000" w:rsidRPr="00000000">
        <w:rPr>
          <w:rFonts w:ascii="Rockwell" w:cs="Rockwell" w:eastAsia="Rockwell" w:hAnsi="Rockwell"/>
          <w:sz w:val="52"/>
          <w:szCs w:val="52"/>
          <w:rtl w:val="0"/>
        </w:rPr>
        <w:t xml:space="preserve">Covid 19 Risk Assessment</w:t>
      </w:r>
    </w:p>
    <w:p w:rsidR="00000000" w:rsidDel="00000000" w:rsidP="00000000" w:rsidRDefault="00000000" w:rsidRPr="00000000" w14:paraId="0000000C">
      <w:pPr>
        <w:jc w:val="center"/>
        <w:rPr>
          <w:rFonts w:ascii="Rockwell" w:cs="Rockwell" w:eastAsia="Rockwell" w:hAnsi="Rockwel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Rockwell" w:cs="Rockwell" w:eastAsia="Rockwell" w:hAnsi="Rockwell"/>
          <w:sz w:val="32"/>
          <w:szCs w:val="32"/>
        </w:rPr>
      </w:pPr>
      <w:r w:rsidDel="00000000" w:rsidR="00000000" w:rsidRPr="00000000">
        <w:rPr>
          <w:rFonts w:ascii="Rockwell" w:cs="Rockwell" w:eastAsia="Rockwell" w:hAnsi="Rockwell"/>
          <w:sz w:val="32"/>
          <w:szCs w:val="32"/>
          <w:rtl w:val="0"/>
        </w:rPr>
        <w:t xml:space="preserve">Date: 9</w:t>
      </w:r>
      <w:r w:rsidDel="00000000" w:rsidR="00000000" w:rsidRPr="00000000">
        <w:rPr>
          <w:rFonts w:ascii="Rockwell" w:cs="Rockwell" w:eastAsia="Rockwell" w:hAnsi="Rockwell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Rockwell" w:cs="Rockwell" w:eastAsia="Rockwell" w:hAnsi="Rockwell"/>
          <w:sz w:val="32"/>
          <w:szCs w:val="32"/>
          <w:rtl w:val="0"/>
        </w:rPr>
        <w:t xml:space="preserve"> May 2017</w:t>
      </w:r>
    </w:p>
    <w:p w:rsidR="00000000" w:rsidDel="00000000" w:rsidP="00000000" w:rsidRDefault="00000000" w:rsidRPr="00000000" w14:paraId="0000000E">
      <w:pPr>
        <w:jc w:val="center"/>
        <w:rPr>
          <w:rFonts w:ascii="Rockwell" w:cs="Rockwell" w:eastAsia="Rockwell" w:hAnsi="Rockwel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Rockwell" w:cs="Rockwell" w:eastAsia="Rockwell" w:hAnsi="Rockwell"/>
          <w:sz w:val="32"/>
          <w:szCs w:val="32"/>
        </w:rPr>
      </w:pPr>
      <w:r w:rsidDel="00000000" w:rsidR="00000000" w:rsidRPr="00000000">
        <w:rPr>
          <w:rFonts w:ascii="Rockwell" w:cs="Rockwell" w:eastAsia="Rockwell" w:hAnsi="Rockwell"/>
          <w:sz w:val="32"/>
          <w:szCs w:val="32"/>
          <w:rtl w:val="0"/>
        </w:rPr>
        <w:t xml:space="preserve">Version 1.1</w:t>
      </w:r>
    </w:p>
    <w:p w:rsidR="00000000" w:rsidDel="00000000" w:rsidP="00000000" w:rsidRDefault="00000000" w:rsidRPr="00000000" w14:paraId="00000010">
      <w:pPr>
        <w:rPr>
          <w:rFonts w:ascii="Rockwell" w:cs="Rockwell" w:eastAsia="Rockwell" w:hAnsi="Rockwel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ckwell" w:cs="Rockwell" w:eastAsia="Rockwell" w:hAnsi="Rockwell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rPr>
          <w:rFonts w:ascii="Rockwell" w:cs="Rockwell" w:eastAsia="Rockwell" w:hAnsi="Rockwell"/>
          <w:u w:val="none"/>
        </w:rPr>
      </w:pPr>
      <w:r w:rsidDel="00000000" w:rsidR="00000000" w:rsidRPr="00000000">
        <w:rPr>
          <w:rFonts w:ascii="Rockwell" w:cs="Rockwell" w:eastAsia="Rockwell" w:hAnsi="Rockwell"/>
          <w:u w:val="none"/>
          <w:rtl w:val="0"/>
        </w:rPr>
        <w:t xml:space="preserve">CONTENTS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74"/>
        <w:gridCol w:w="1526"/>
        <w:tblGridChange w:id="0">
          <w:tblGrid>
            <w:gridCol w:w="6974"/>
            <w:gridCol w:w="1526"/>
          </w:tblGrid>
        </w:tblGridChange>
      </w:tblGrid>
      <w:tr>
        <w:trPr>
          <w:trHeight w:val="397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Cover Page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Page 1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Contents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Page 2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Risk Assessment Rating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Page 3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Risk Assessment -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activities whilst afloat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Page 4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Dinghy Racing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Page 5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Free Sailing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Page 6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Windsurfing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Page 7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Safety Boat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Page 8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Beach Risks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Page 9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Club House Risks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Page 10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Rockwell" w:cs="Rockwell" w:eastAsia="Rockwell" w:hAnsi="Rockwel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Rockwell" w:cs="Rockwell" w:eastAsia="Rockwell" w:hAnsi="Rockwell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rPr>
          <w:rFonts w:ascii="Rockwell" w:cs="Rockwell" w:eastAsia="Rockwell" w:hAnsi="Rockwell"/>
          <w:u w:val="none"/>
        </w:rPr>
      </w:pPr>
      <w:r w:rsidDel="00000000" w:rsidR="00000000" w:rsidRPr="00000000">
        <w:rPr>
          <w:rFonts w:ascii="Rockwell" w:cs="Rockwell" w:eastAsia="Rockwell" w:hAnsi="Rockwell"/>
          <w:u w:val="none"/>
          <w:rtl w:val="0"/>
        </w:rPr>
        <w:t xml:space="preserve">RISK ASSESSMENT RATING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2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3682"/>
        <w:gridCol w:w="992"/>
        <w:gridCol w:w="709"/>
        <w:gridCol w:w="1985"/>
        <w:gridCol w:w="4113"/>
        <w:gridCol w:w="990"/>
        <w:tblGridChange w:id="0">
          <w:tblGrid>
            <w:gridCol w:w="1555"/>
            <w:gridCol w:w="3682"/>
            <w:gridCol w:w="992"/>
            <w:gridCol w:w="709"/>
            <w:gridCol w:w="1985"/>
            <w:gridCol w:w="4113"/>
            <w:gridCol w:w="990"/>
          </w:tblGrid>
        </w:tblGridChange>
      </w:tblGrid>
      <w:tr>
        <w:trPr>
          <w:trHeight w:val="584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SEVERITY OF CONSEQUENCES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LIKELIHOOD OF OCCURRENCE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Definition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Meaning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Value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Qualitative Definition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Meaning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Value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Catastrophic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Results in accident, death or equipment destroyed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Frequent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Likely to occur many times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Hazardous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Serious injury or major equipment damage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Occasional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Likely to occur sometimes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Major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Serious incident or injury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Remote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Unlikely to occur but possible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Results in minor incident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Improbable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Very unlikely to occur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Negligible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Nuisance of little consequence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Extremely Improbable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Almost inconceivable that the event will occur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6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SEVERITY X LIKELIHOOD = RISK RATING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23.999999999998" w:type="dxa"/>
        <w:jc w:val="left"/>
        <w:tblInd w:w="0.0" w:type="dxa"/>
        <w:tblLayout w:type="fixed"/>
        <w:tblLook w:val="0400"/>
      </w:tblPr>
      <w:tblGrid>
        <w:gridCol w:w="2028"/>
        <w:gridCol w:w="11996"/>
        <w:tblGridChange w:id="0">
          <w:tblGrid>
            <w:gridCol w:w="2028"/>
            <w:gridCol w:w="11996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RISK RATING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action required.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e6e6e6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e6e6e6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additional control measures required, however monitoring should continue to ensure risk does not increase.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Attempt to reduce risk if possible. Need for continued control measures to ensure risk does not increase.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b3b3b3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b3b3b3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Activity should not be undertaken until the risk has been reduced to an acceptable.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aim of this document is to outline the risks and control measures around Covid 19 at HSSC.</w:t>
        <w:br w:type="textWrapping"/>
        <w:t xml:space="preserve">This document will not cover standard risks that would otherwise be contained in the standard risk assessment.</w: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1"/>
        <w:numPr>
          <w:ilvl w:val="0"/>
          <w:numId w:val="12"/>
        </w:numPr>
        <w:ind w:left="284" w:hanging="360"/>
        <w:rPr>
          <w:rFonts w:ascii="Rockwell" w:cs="Rockwell" w:eastAsia="Rockwell" w:hAnsi="Rockwell"/>
          <w:u w:val="none"/>
        </w:rPr>
      </w:pPr>
      <w:r w:rsidDel="00000000" w:rsidR="00000000" w:rsidRPr="00000000">
        <w:rPr>
          <w:rFonts w:ascii="Rockwell" w:cs="Rockwell" w:eastAsia="Rockwell" w:hAnsi="Rockwell"/>
          <w:u w:val="none"/>
          <w:rtl w:val="0"/>
        </w:rPr>
        <w:t xml:space="preserve">Stay Alert Risk Level</w:t>
        <w:br w:type="textWrapping"/>
        <w:t xml:space="preserve">Free Sailing Allowed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018.999999999998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70"/>
        <w:gridCol w:w="1701"/>
        <w:gridCol w:w="6520"/>
        <w:gridCol w:w="1276"/>
        <w:gridCol w:w="1276"/>
        <w:gridCol w:w="1276"/>
        <w:tblGridChange w:id="0">
          <w:tblGrid>
            <w:gridCol w:w="1970"/>
            <w:gridCol w:w="1701"/>
            <w:gridCol w:w="6520"/>
            <w:gridCol w:w="1276"/>
            <w:gridCol w:w="1276"/>
            <w:gridCol w:w="1276"/>
          </w:tblGrid>
        </w:tblGridChange>
      </w:tblGrid>
      <w:t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pStyle w:val="Heading2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Hazard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77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Who may be harmed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Control Measures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79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Severity</w:t>
            </w:r>
          </w:p>
        </w:tc>
        <w:tc>
          <w:tcPr>
            <w:tcBorders>
              <w:bottom w:color="000000" w:space="0" w:sz="12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7A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Likelihood</w:t>
            </w:r>
          </w:p>
        </w:tc>
        <w:tc>
          <w:tcPr>
            <w:tcBorders>
              <w:top w:color="000000" w:space="0" w:sz="36" w:val="single"/>
              <w:left w:color="000000" w:space="0" w:sz="36" w:val="single"/>
              <w:bottom w:color="000000" w:space="0" w:sz="12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7B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Risk Rating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Transmission of Covid 19 on Club Grounds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All Members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Request that all over 70’s do not visit the club grounds.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Request that anyone showing symptoms must not visit the club grounds.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club members must maintain 2m social distancing.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Restrict access only to dinghy compound &amp; windsurfing sheds.</w:t>
              <w:br w:type="textWrapping"/>
              <w:t xml:space="preserve">Maximum 2 people at a time into sheds.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Advise only single-handers are sailed unless with a person from the same household.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access to the changing room, all members going on the water should arrive and leave the club grounds in their gear.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Transmission of Covid 19 on Club Grounds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Visitors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visitors within club grounds. Members access only.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Transmission of Covid 19 during a rescue.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RNLI Volunteers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(Lifeboat)</w:t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Advise that anyone going afloat do so at their own risk with no safety boat cover provided.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Advise anyone going afloat they should only do so if the prevailing and forecasted conditions are suitable for their ability.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Advise anyone going afloat to check that their gear has been suitably maintained to reduce risk of failure. (Foils, Shrouds &amp; Ropes)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right w:color="000000" w:space="0" w:sz="36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Transmission of Covid 19 through club equipment.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Equipment Users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equipment must be wiped down before and after use.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 sanitisers shall be provided for use after contact with equipment.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pStyle w:val="Heading1"/>
        <w:numPr>
          <w:ilvl w:val="0"/>
          <w:numId w:val="12"/>
        </w:numPr>
        <w:ind w:left="426" w:hanging="360"/>
        <w:rPr>
          <w:rFonts w:ascii="Rockwell" w:cs="Rockwell" w:eastAsia="Rockwell" w:hAnsi="Rockwell"/>
          <w:u w:val="none"/>
        </w:rPr>
      </w:pPr>
      <w:r w:rsidDel="00000000" w:rsidR="00000000" w:rsidRPr="00000000">
        <w:rPr>
          <w:rFonts w:ascii="Rockwell" w:cs="Rockwell" w:eastAsia="Rockwell" w:hAnsi="Rockwell"/>
          <w:u w:val="none"/>
          <w:rtl w:val="0"/>
        </w:rPr>
        <w:t xml:space="preserve">DINGHY RACING</w:t>
        <w:br w:type="textWrapping"/>
        <w:t xml:space="preserve">When suitable to be run.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018.999999999998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70"/>
        <w:gridCol w:w="1701"/>
        <w:gridCol w:w="6520"/>
        <w:gridCol w:w="1276"/>
        <w:gridCol w:w="1276"/>
        <w:gridCol w:w="1276"/>
        <w:tblGridChange w:id="0">
          <w:tblGrid>
            <w:gridCol w:w="1970"/>
            <w:gridCol w:w="1701"/>
            <w:gridCol w:w="6520"/>
            <w:gridCol w:w="1276"/>
            <w:gridCol w:w="1276"/>
            <w:gridCol w:w="1276"/>
          </w:tblGrid>
        </w:tblGridChange>
      </w:tblGrid>
      <w:t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pStyle w:val="Heading2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Hazard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A1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Who may be harmed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Control Measures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A3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Severity</w:t>
            </w:r>
          </w:p>
        </w:tc>
        <w:tc>
          <w:tcPr>
            <w:tcBorders>
              <w:bottom w:color="000000" w:space="0" w:sz="12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A4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Likelihood</w:t>
            </w:r>
          </w:p>
        </w:tc>
        <w:tc>
          <w:tcPr>
            <w:tcBorders>
              <w:top w:color="000000" w:space="0" w:sz="36" w:val="single"/>
              <w:left w:color="000000" w:space="0" w:sz="36" w:val="single"/>
              <w:bottom w:color="000000" w:space="0" w:sz="12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A5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Risk Rating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Transmission of Covid 19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Race Officer &amp; Assistant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Only 1 person allowed in the race box at a time unless from the same household.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Races to be conducted / run on the water where possible.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Sanitising wipes shall be provided for wiping down equipment.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Transmission of Covid 19 on the water.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All Sailors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Request that all over 70’s do not go afloat.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Request anyone showing symptoms does not go on the water.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Request all club members maintain 2m social distancing.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Advise only singlehanders are sailed unless with a person from the same household.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races shall be reduced.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Transmission of Covid 19.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Visitors</w:t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visitors to go afloat.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right w:color="000000" w:space="0" w:sz="36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pStyle w:val="Heading1"/>
        <w:ind w:left="426" w:firstLine="0"/>
        <w:rPr>
          <w:rFonts w:ascii="Rockwell" w:cs="Rockwell" w:eastAsia="Rockwell" w:hAnsi="Rockwell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Style w:val="Heading1"/>
        <w:ind w:left="426" w:firstLine="0"/>
        <w:rPr>
          <w:rFonts w:ascii="Rockwell" w:cs="Rockwell" w:eastAsia="Rockwell" w:hAnsi="Rockwell"/>
          <w:u w:val="no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Style w:val="Heading1"/>
        <w:numPr>
          <w:ilvl w:val="0"/>
          <w:numId w:val="12"/>
        </w:numPr>
        <w:ind w:left="426" w:hanging="360"/>
        <w:rPr>
          <w:rFonts w:ascii="Rockwell" w:cs="Rockwell" w:eastAsia="Rockwell" w:hAnsi="Rockwell"/>
          <w:u w:val="none"/>
        </w:rPr>
      </w:pPr>
      <w:r w:rsidDel="00000000" w:rsidR="00000000" w:rsidRPr="00000000">
        <w:rPr>
          <w:rFonts w:ascii="Rockwell" w:cs="Rockwell" w:eastAsia="Rockwell" w:hAnsi="Rockwell"/>
          <w:u w:val="none"/>
          <w:rtl w:val="0"/>
        </w:rPr>
        <w:t xml:space="preserve">SAFETY BOAT</w:t>
      </w:r>
    </w:p>
    <w:p w:rsidR="00000000" w:rsidDel="00000000" w:rsidP="00000000" w:rsidRDefault="00000000" w:rsidRPr="00000000" w14:paraId="000000F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018.999999999998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70"/>
        <w:gridCol w:w="1701"/>
        <w:gridCol w:w="6520"/>
        <w:gridCol w:w="1276"/>
        <w:gridCol w:w="1276"/>
        <w:gridCol w:w="1276"/>
        <w:tblGridChange w:id="0">
          <w:tblGrid>
            <w:gridCol w:w="1970"/>
            <w:gridCol w:w="1701"/>
            <w:gridCol w:w="6520"/>
            <w:gridCol w:w="1276"/>
            <w:gridCol w:w="1276"/>
            <w:gridCol w:w="1276"/>
          </w:tblGrid>
        </w:tblGridChange>
      </w:tblGrid>
      <w:t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pStyle w:val="Heading2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Hazard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00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Who may be harmed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Control Measures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02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Severity</w:t>
            </w:r>
          </w:p>
        </w:tc>
        <w:tc>
          <w:tcPr>
            <w:tcBorders>
              <w:bottom w:color="000000" w:space="0" w:sz="12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03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Likelihood</w:t>
            </w:r>
          </w:p>
        </w:tc>
        <w:tc>
          <w:tcPr>
            <w:tcBorders>
              <w:top w:color="000000" w:space="0" w:sz="36" w:val="single"/>
              <w:left w:color="000000" w:space="0" w:sz="36" w:val="single"/>
              <w:bottom w:color="000000" w:space="0" w:sz="12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04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Risk Rating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Transmission of Covid 19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Rescue Boat Helm and Crew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Only single household units are able to run safety boat together.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a rescue, maximum distance should be maintained wherever possible onboard the rescue boat.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Where possible, additional persons coming aboard the safety boat should be avoided. Boats should be towed back to shore if possible.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Transmission of Covid 19 during a rescue.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RNLI Volunteers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(Lifeboat)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a thorough run-up of the engine to ensure full functionality.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anchor is aboard.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you have a working radio onboard.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steering works correctly prior to launch.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36" w:val="single"/>
            </w:tcBorders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Transmission of Covid 19 when maneuvering boat on beach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Rescue Boat Helm and Crew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Assisting members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Members manhandling safety boat on beach to be from same household, or maintain 2m separation.</w:t>
            </w:r>
          </w:p>
          <w:p w:rsidR="00000000" w:rsidDel="00000000" w:rsidP="00000000" w:rsidRDefault="00000000" w:rsidRPr="00000000" w14:paraId="00000121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Note - due to the weight &amp; effort involved with launching/recovery of the larger safety boat, this control measure is only likely to be possible with the small safety boat (Steve).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bottom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Style w:val="Heading1"/>
        <w:numPr>
          <w:ilvl w:val="0"/>
          <w:numId w:val="12"/>
        </w:numPr>
        <w:ind w:left="426" w:hanging="360"/>
        <w:rPr>
          <w:rFonts w:ascii="Rockwell" w:cs="Rockwell" w:eastAsia="Rockwell" w:hAnsi="Rockwell"/>
          <w:u w:val="none"/>
        </w:rPr>
      </w:pPr>
      <w:r w:rsidDel="00000000" w:rsidR="00000000" w:rsidRPr="00000000">
        <w:rPr>
          <w:rFonts w:ascii="Rockwell" w:cs="Rockwell" w:eastAsia="Rockwell" w:hAnsi="Rockwell"/>
          <w:u w:val="none"/>
          <w:rtl w:val="0"/>
        </w:rPr>
        <w:t xml:space="preserve">BEACH RISKS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018.999999999998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70"/>
        <w:gridCol w:w="1701"/>
        <w:gridCol w:w="6520"/>
        <w:gridCol w:w="1276"/>
        <w:gridCol w:w="1276"/>
        <w:gridCol w:w="1276"/>
        <w:tblGridChange w:id="0">
          <w:tblGrid>
            <w:gridCol w:w="1970"/>
            <w:gridCol w:w="1701"/>
            <w:gridCol w:w="6520"/>
            <w:gridCol w:w="1276"/>
            <w:gridCol w:w="1276"/>
            <w:gridCol w:w="1276"/>
          </w:tblGrid>
        </w:tblGridChange>
      </w:tblGrid>
      <w:t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pStyle w:val="Heading2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Hazard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7D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Who may be harmed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Control Measures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7F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Severity</w:t>
            </w:r>
          </w:p>
        </w:tc>
        <w:tc>
          <w:tcPr>
            <w:tcBorders>
              <w:bottom w:color="000000" w:space="0" w:sz="12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80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Likelihood</w:t>
            </w:r>
          </w:p>
        </w:tc>
        <w:tc>
          <w:tcPr>
            <w:tcBorders>
              <w:top w:color="000000" w:space="0" w:sz="36" w:val="single"/>
              <w:left w:color="000000" w:space="0" w:sz="36" w:val="single"/>
              <w:bottom w:color="000000" w:space="0" w:sz="12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81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Risk Rating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Transmission of Covid 19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Load your boat onto your trolley yourself.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a second member is required to move boat onto trolley then this should be achieved with 2m social distancing. (1 person Bow, 1 person Stern of the boat)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more than 2 people shall lift a boat. (If this is required, that boat should not be going afloat)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you land your boat near enough to the winch you do not have to pull it along the beach.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you have a sledge available to assist you in bringing your boat up the beach with the winch.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when you launch the winch is in a suitable condition and position to be used.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Minimise number of people operating the winch, sanitise before and after touching winch equipment/controller etc.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Transmission of Covid 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Public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 a 2m social distance to members of the public.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not congregate in groups.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not request help from members of the public for lifting of boats, contact another member able to help.</w:t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36" w:val="single"/>
            </w:tcBorders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pStyle w:val="Heading1"/>
        <w:numPr>
          <w:ilvl w:val="0"/>
          <w:numId w:val="12"/>
        </w:numPr>
        <w:ind w:left="426" w:hanging="360"/>
        <w:rPr>
          <w:rFonts w:ascii="Rockwell" w:cs="Rockwell" w:eastAsia="Rockwell" w:hAnsi="Rockwell"/>
          <w:u w:val="none"/>
        </w:rPr>
      </w:pPr>
      <w:r w:rsidDel="00000000" w:rsidR="00000000" w:rsidRPr="00000000">
        <w:rPr>
          <w:rFonts w:ascii="Rockwell" w:cs="Rockwell" w:eastAsia="Rockwell" w:hAnsi="Rockwell"/>
          <w:u w:val="none"/>
          <w:rtl w:val="0"/>
        </w:rPr>
        <w:t xml:space="preserve">CLUB HOUSE &amp; GROUNDS RISKS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018.999999999998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70"/>
        <w:gridCol w:w="1701"/>
        <w:gridCol w:w="6520"/>
        <w:gridCol w:w="1276"/>
        <w:gridCol w:w="1276"/>
        <w:gridCol w:w="1276"/>
        <w:tblGridChange w:id="0">
          <w:tblGrid>
            <w:gridCol w:w="1970"/>
            <w:gridCol w:w="1701"/>
            <w:gridCol w:w="6520"/>
            <w:gridCol w:w="1276"/>
            <w:gridCol w:w="1276"/>
            <w:gridCol w:w="1276"/>
          </w:tblGrid>
        </w:tblGridChange>
      </w:tblGrid>
      <w:t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pStyle w:val="Heading2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Hazard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D8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Who may be harmed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Control Measures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DA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Severity</w:t>
            </w:r>
          </w:p>
        </w:tc>
        <w:tc>
          <w:tcPr>
            <w:tcBorders>
              <w:bottom w:color="000000" w:space="0" w:sz="12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DB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Likelihood</w:t>
            </w:r>
          </w:p>
        </w:tc>
        <w:tc>
          <w:tcPr>
            <w:tcBorders>
              <w:top w:color="000000" w:space="0" w:sz="36" w:val="single"/>
              <w:left w:color="000000" w:space="0" w:sz="36" w:val="single"/>
              <w:bottom w:color="000000" w:space="0" w:sz="12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DC">
            <w:pPr>
              <w:pStyle w:val="Heading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Risk Rating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Transmission of Covid 19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access to club until Government risk level has been reduced to an appropriate level for a club to re-open (only committee members allowed access for the maintenance of the club and its property).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 sanitiser to be provided at every entrance / exit to the building.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Sanitising wipes to be provided for wiping down equipment.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Signage to be installed advising of 2m social distancing gap.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Numbers of people into the club to be limited to X number to reduce risk of transmission.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Adequate signage will be provided throughout the club grounds advising the use of sanitiser and 2m Social Distancing Rules.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Rules shall be put in place to ensure person-person contact is kept to a minimum, this shall include maximum numbers of people to access club at a time, one way systems.etc.</w:t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36" w:val="single"/>
            </w:tcBorders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36" w:val="single"/>
              <w:right w:color="000000" w:space="0" w:sz="36" w:val="single"/>
            </w:tcBorders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/>
      <w:pgMar w:bottom="709" w:top="1080" w:left="1440" w:right="1440" w:header="426" w:footer="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Times New Roman"/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609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Rockwell" w:cs="Rockwell" w:eastAsia="Rockwell" w:hAnsi="Rockwel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Rockwell" w:cs="Rockwell" w:eastAsia="Rockwell" w:hAnsi="Rockwel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ckwell" w:cs="Rockwell" w:eastAsia="Rockwell" w:hAnsi="Rockwel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Version 1.1</w:t>
      <w:tab/>
      <w:tab/>
      <w:tab/>
      <w:tab/>
      <w:tab/>
      <w:t xml:space="preserve">Date: 9</w:t>
    </w:r>
    <w:r w:rsidDel="00000000" w:rsidR="00000000" w:rsidRPr="00000000">
      <w:rPr>
        <w:rFonts w:ascii="Rockwell" w:cs="Rockwell" w:eastAsia="Rockwell" w:hAnsi="Rockwel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superscript"/>
        <w:rtl w:val="0"/>
      </w:rPr>
      <w:t xml:space="preserve">th</w:t>
    </w:r>
    <w:r w:rsidDel="00000000" w:rsidR="00000000" w:rsidRPr="00000000">
      <w:rPr>
        <w:rFonts w:ascii="Rockwell" w:cs="Rockwell" w:eastAsia="Rockwell" w:hAnsi="Rockwel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May 2017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6">
    <w:pPr>
      <w:pStyle w:val="Heading1"/>
      <w:tabs>
        <w:tab w:val="left" w:pos="630"/>
        <w:tab w:val="center" w:pos="3118"/>
      </w:tabs>
      <w:jc w:val="center"/>
      <w:rPr>
        <w:rFonts w:ascii="Calibri" w:cs="Calibri" w:eastAsia="Calibri" w:hAnsi="Calibri"/>
        <w:sz w:val="24"/>
        <w:szCs w:val="24"/>
        <w:u w:val="none"/>
      </w:rPr>
    </w:pPr>
    <w:r w:rsidDel="00000000" w:rsidR="00000000" w:rsidRPr="00000000">
      <w:rPr>
        <w:rFonts w:ascii="Calibri" w:cs="Calibri" w:eastAsia="Calibri" w:hAnsi="Calibri"/>
        <w:sz w:val="24"/>
        <w:szCs w:val="24"/>
        <w:u w:val="none"/>
      </w:rPr>
      <w:drawing>
        <wp:inline distB="0" distT="0" distL="0" distR="0">
          <wp:extent cx="714375" cy="531879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5318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7">
    <w:pPr>
      <w:pStyle w:val="Heading1"/>
      <w:jc w:val="center"/>
      <w:rPr>
        <w:rFonts w:ascii="Rockwell" w:cs="Rockwell" w:eastAsia="Rockwell" w:hAnsi="Rockwell"/>
        <w:u w:val="none"/>
      </w:rPr>
    </w:pPr>
    <w:r w:rsidDel="00000000" w:rsidR="00000000" w:rsidRPr="00000000">
      <w:rPr>
        <w:rFonts w:ascii="Rockwell" w:cs="Rockwell" w:eastAsia="Rockwell" w:hAnsi="Rockwell"/>
        <w:u w:val="none"/>
        <w:rtl w:val="0"/>
      </w:rPr>
      <w:t xml:space="preserve">Hythe &amp; Saltwood Sailing Club</w:t>
    </w:r>
  </w:p>
  <w:p w:rsidR="00000000" w:rsidDel="00000000" w:rsidP="00000000" w:rsidRDefault="00000000" w:rsidRPr="00000000" w14:paraId="00000228">
    <w:pPr>
      <w:rPr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9">
    <w:pPr>
      <w:pStyle w:val="Heading1"/>
      <w:jc w:val="center"/>
      <w:rPr>
        <w:rFonts w:ascii="Rockwell" w:cs="Rockwell" w:eastAsia="Rockwell" w:hAnsi="Rockwell"/>
        <w:u w:val="none"/>
      </w:rPr>
    </w:pPr>
    <w:r w:rsidDel="00000000" w:rsidR="00000000" w:rsidRPr="00000000">
      <w:rPr>
        <w:rFonts w:ascii="Rockwell" w:cs="Rockwell" w:eastAsia="Rockwell" w:hAnsi="Rockwell"/>
        <w:u w:val="none"/>
        <w:rtl w:val="0"/>
      </w:rPr>
      <w:t xml:space="preserve">Risk Assessments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